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1466850" cy="295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66850" cy="295275"/>
                    </a:xfrm>
                    <a:prstGeom prst="rect">
                      <a:avLst/>
                    </a:prstGeom>
                  </pic:spPr>
                </pic:pic>
              </a:graphicData>
            </a:graphic>
          </wp:inline>
        </w:drawing>
      </w:r>
    </w:p>
    <w:p>
      <w:pPr>
        <w:pBdr>
          <w:bottom w:val="single" w:color="D9F800" w:sz="24" w:space="1"/>
        </w:pBdr>
        <w:spacing w:after="80"/>
      </w:pPr>
      <w:r>
        <w:t xml:space="preserve"> </w:t>
      </w:r>
    </w:p>
    <w:p>
      <w:pPr>
        <w:spacing w:after="80"/>
      </w:pPr>
      <w:r>
        <w:rPr>
          <w:rFonts w:ascii="Arial" w:cs="Arial" w:eastAsia="Arial" w:hAnsi="Arial"/>
          <w:b/>
          <w:bCs/>
          <w:color w:val="1F34D2"/>
          <w:sz w:val="16"/>
          <w:szCs w:val="16"/>
        </w:rPr>
        <w:t xml:space="preserve">SHIELD OPERATIONAL BRIEF  •  RANSOMWARE INCIDENT RESPONSE</w:t>
      </w:r>
    </w:p>
    <w:p>
      <w:pPr>
        <w:spacing w:after="80" w:before="0"/>
      </w:pPr>
      <w:r>
        <w:rPr>
          <w:rFonts w:ascii="Arial" w:cs="Arial" w:eastAsia="Arial" w:hAnsi="Arial"/>
          <w:b/>
          <w:bCs/>
          <w:color w:val="1A1A2E"/>
          <w:sz w:val="40"/>
          <w:szCs w:val="40"/>
        </w:rPr>
        <w:t xml:space="preserve">Hours from Ransom</w:t>
      </w:r>
    </w:p>
    <w:p>
      <w:pPr>
        <w:spacing w:after="240"/>
      </w:pPr>
      <w:r>
        <w:rPr>
          <w:rFonts w:ascii="Arial" w:cs="Arial" w:eastAsia="Arial" w:hAnsi="Arial"/>
          <w:i/>
          <w:iCs/>
          <w:color w:val="4A4A5E"/>
          <w:sz w:val="22"/>
          <w:szCs w:val="22"/>
        </w:rPr>
        <w:t xml:space="preserve">An HVAC contractor got the ransom note before the attack finished executing. CYBER CIC dropped Shield behind the firewall, found what was talking, and shut the door before the lights went 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PARTNER</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CYBER CIC, LLC. Carlisle, PA. Carmine Cicalese, President and Founder. Former Chief, Cyberspace and Information Operations, U.S. Army Staff.</w:t>
            </w:r>
          </w:p>
        </w:tc>
      </w:tr>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CLIENT</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Mid-market HVAC contractor (anonymized for security reasons)</w:t>
            </w:r>
          </w:p>
        </w:tc>
      </w:tr>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THREAT</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Ransomware in active staging. Attackers had already made contact.</w:t>
            </w:r>
          </w:p>
        </w:tc>
      </w:tr>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PRODUCT DEPLOYED</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Shield OnPremise behind the client firewall</w:t>
            </w:r>
          </w:p>
        </w:tc>
      </w:tr>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OUTCOME</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Suspicious outbound traffic identified and blocked. Recovery completed in approximately one business week from clean gold images.</w:t>
            </w:r>
          </w:p>
        </w:tc>
      </w:tr>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KEY RESULT</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The client kept serving customers in degraded mode while systems were restored, instead of going fully dark.</w:t>
            </w:r>
          </w:p>
        </w:tc>
      </w:tr>
    </w:tbl>
    <w:p>
      <w:pPr>
        <w:spacing w:after="160"/>
      </w:pPr>
      <w:r>
        <w:t xml:space="preserve"> </w:t>
      </w:r>
    </w:p>
    <w:p>
      <w:pPr>
        <w:spacing w:after="120" w:before="240"/>
      </w:pPr>
      <w:r>
        <w:rPr>
          <w:rFonts w:ascii="Arial" w:cs="Arial" w:eastAsia="Arial" w:hAnsi="Arial"/>
          <w:b/>
          <w:bCs/>
          <w:color w:val="1F34D2"/>
          <w:sz w:val="28"/>
          <w:szCs w:val="28"/>
        </w:rPr>
        <w:t xml:space="preserve">THE NOTE ARRIVED BEFORE THE ATTACK FINISHED</w:t>
      </w:r>
    </w:p>
    <w:p>
      <w:pPr>
        <w:spacing w:after="100" w:line="280"/>
      </w:pPr>
      <w:r>
        <w:rPr>
          <w:rFonts w:ascii="Arial" w:cs="Arial" w:eastAsia="Arial" w:hAnsi="Arial"/>
          <w:color w:val="1A1A2E"/>
          <w:sz w:val="20"/>
          <w:szCs w:val="20"/>
        </w:rPr>
        <w:t xml:space="preserve">The client was an HVAC contractor running a typical mid-market stack: a managed firewall, an endpoint tool, and an existing IT provider that had already identified the ransomware family in play. What they did not have was visibility. The attackers had made contact. The ransomware had not fully executed yet. There was a narrow window to act, and nobody could see the network clearly enough to act in it.</w:t>
      </w:r>
    </w:p>
    <w:p>
      <w:pPr>
        <w:spacing w:after="100" w:line="280"/>
      </w:pPr>
      <w:r>
        <w:rPr>
          <w:rFonts w:ascii="Arial" w:cs="Arial" w:eastAsia="Arial" w:hAnsi="Arial"/>
          <w:color w:val="1A1A2E"/>
          <w:sz w:val="20"/>
          <w:szCs w:val="20"/>
        </w:rPr>
        <w:t xml:space="preserve">CYBER CIC was brought in to assess and contain. President and Founder Carmine Cicalese, a former Chief of Cyberspace and Information Operations on the U.S. Army Staff, walked into a posture full of holes. The firewall was not tuned to block the threat. Ports that should have been closed were open. Inbound traffic from countries with no legitimate business reason was not restricted. The endpoint tool had missed it. The client needed to know where traffic was going, what ports were involved, what countries were communicating with the environment, and what needed to be shut down. They needed it within hours, not days.</w:t>
      </w:r>
    </w:p>
    <w:p>
      <w:pPr>
        <w:spacing w:after="100" w:line="280"/>
      </w:pPr>
      <w:r>
        <w:rPr>
          <w:rFonts w:ascii="Arial" w:cs="Arial" w:eastAsia="Arial" w:hAnsi="Arial"/>
          <w:color w:val="1A1A2E"/>
          <w:sz w:val="20"/>
          <w:szCs w:val="20"/>
        </w:rPr>
        <w:t xml:space="preserve">HVAC contractors are not unfamiliar territory for attackers. The 2013 Target breach famously came through an HVAC vendor’s network credentials. Twelve years later, the segment still sits in the same place: connected to clients’ buildings and systems, often without the security maturity those clients assume their vendors have. When the ransom note arrived, the question was not whether the client could afford a SOC. It was whether they could see what was happening on their own wire.</w:t>
      </w:r>
    </w:p>
    <w:p>
      <w:pPr>
        <w:pBdr>
          <w:left w:val="single" w:color="D9F800" w:sz="24" w:space="12"/>
        </w:pBdr>
        <w:spacing w:after="200" w:before="160"/>
        <w:ind w:left="240"/>
      </w:pPr>
      <w:r>
        <w:rPr>
          <w:rFonts w:ascii="Arial" w:cs="Arial" w:eastAsia="Arial" w:hAnsi="Arial"/>
          <w:i/>
          <w:iCs/>
          <w:color w:val="1A1A2E"/>
          <w:sz w:val="22"/>
          <w:szCs w:val="22"/>
        </w:rPr>
        <w:t xml:space="preserve">“If data is the new oil, organizations need to know who is accessing it, where it is going, and what risks may be attached to that movement. Intrusion provides that critical visibility.”</w:t>
      </w:r>
      <w:r>
        <w:rPr>
          <w:sz w:val="20"/>
          <w:szCs w:val="20"/>
        </w:rPr>
        <w:t xml:space="preserve">    </w:t>
      </w:r>
      <w:r>
        <w:rPr>
          <w:rFonts w:ascii="Arial" w:cs="Arial" w:eastAsia="Arial" w:hAnsi="Arial"/>
          <w:b/>
          <w:bCs/>
          <w:color w:val="4A4A5E"/>
          <w:sz w:val="16"/>
          <w:szCs w:val="16"/>
        </w:rPr>
        <w:t xml:space="preserve">Carmine Cicalese, President and Founder, CYBER CIC</w:t>
      </w:r>
    </w:p>
    <w:p>
      <w:pPr>
        <w:spacing w:after="120" w:before="240"/>
      </w:pPr>
      <w:r>
        <w:rPr>
          <w:rFonts w:ascii="Arial" w:cs="Arial" w:eastAsia="Arial" w:hAnsi="Arial"/>
          <w:b/>
          <w:bCs/>
          <w:color w:val="1F34D2"/>
          <w:sz w:val="28"/>
          <w:szCs w:val="28"/>
        </w:rPr>
        <w:t xml:space="preserve">SHIELD BEHIND THE FIREWALL</w:t>
      </w:r>
    </w:p>
    <w:p>
      <w:pPr>
        <w:spacing w:after="100" w:line="280"/>
      </w:pPr>
      <w:r>
        <w:rPr>
          <w:rFonts w:ascii="Arial" w:cs="Arial" w:eastAsia="Arial" w:hAnsi="Arial"/>
          <w:color w:val="1A1A2E"/>
          <w:sz w:val="20"/>
          <w:szCs w:val="20"/>
        </w:rPr>
        <w:t xml:space="preserve">CYBER CIC deployed Shield OnPremise behind the client’s firewall and put it on the wire. Shield runs Applied Threat Intelligence from the Global Threat Engine that Intrusion has been building since 2001, evaluating 8.5 billion IP and DNS combinations to score reputation in real time. Inbound and outbound traffic both get checked against that intelligence bi-directionally. Anything talking to a known-bad reputation gets blocked and logged.</w:t>
      </w:r>
    </w:p>
    <w:p>
      <w:pPr>
        <w:spacing w:after="100" w:line="280"/>
      </w:pPr>
      <w:r>
        <w:rPr>
          <w:rFonts w:ascii="Arial" w:cs="Arial" w:eastAsia="Arial" w:hAnsi="Arial"/>
          <w:color w:val="1A1A2E"/>
          <w:sz w:val="20"/>
          <w:szCs w:val="20"/>
        </w:rPr>
        <w:t xml:space="preserve">Within the observation window, Shield surfaced the outbound communication tied to the ransomware staging. Carmine’s team saw exactly where traffic was going, which ports were carrying it, and which external endpoints needed to be cut off. That visibility was the lever. With it, the team tuned firewall settings, closed ports that had no business being open, and restricted traffic from countries with no legitimate reason to be talking to an HVAC contractor in the United States. Shield kept blocking the suspicious paths while the client moved into a defensive posture.</w:t>
      </w:r>
    </w:p>
    <w:p>
      <w:pPr>
        <w:spacing w:after="100" w:line="280"/>
      </w:pPr>
      <w:r>
        <w:rPr>
          <w:rFonts w:ascii="Arial" w:cs="Arial" w:eastAsia="Arial" w:hAnsi="Arial"/>
          <w:color w:val="1A1A2E"/>
          <w:sz w:val="20"/>
          <w:szCs w:val="20"/>
        </w:rPr>
        <w:t xml:space="preserve">Shield does not detect. Shield does not alert. Shield blocks and logs. For a small operation responding to a live ransomware threat, that distinction is the entire ballgame. There was no analyst to triage an alert queue. There was no SOC to escalate to. There was a small team trying to keep a business alive. Shield gave them a clear picture and a closed door, in that order.</w:t>
      </w:r>
    </w:p>
    <w:p>
      <w:pPr>
        <w:spacing w:after="120" w:before="240"/>
      </w:pPr>
      <w:r>
        <w:rPr>
          <w:rFonts w:ascii="Arial" w:cs="Arial" w:eastAsia="Arial" w:hAnsi="Arial"/>
          <w:b/>
          <w:bCs/>
          <w:color w:val="1F34D2"/>
          <w:sz w:val="28"/>
          <w:szCs w:val="28"/>
        </w:rPr>
        <w:t xml:space="preserve">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F34D2" w:sz="2"/>
              <w:left w:val="single" w:color="FFFFFF" w:sz="8"/>
              <w:bottom w:val="single" w:color="1F34D2" w:sz="2"/>
              <w:right w:val="single" w:color="FFFFFF" w:sz="8"/>
            </w:tcBorders>
            <w:shd w:fill="1F34D2" w:val="clear"/>
            <w:tcMar>
              <w:top w:type="dxa" w:w="200"/>
              <w:left w:type="dxa" w:w="160"/>
              <w:bottom w:type="dxa" w:w="200"/>
              <w:right w:type="dxa" w:w="160"/>
            </w:tcMar>
          </w:tcPr>
          <w:p>
            <w:pPr>
              <w:spacing w:after="60"/>
              <w:jc w:val="center"/>
            </w:pPr>
            <w:r>
              <w:rPr>
                <w:rFonts w:ascii="Arial" w:cs="Arial" w:eastAsia="Arial" w:hAnsi="Arial"/>
                <w:b/>
                <w:bCs/>
                <w:color w:val="D9F800"/>
                <w:sz w:val="36"/>
                <w:szCs w:val="36"/>
              </w:rPr>
              <w:t xml:space="preserve">Hours</w:t>
            </w:r>
          </w:p>
          <w:p>
            <w:pPr>
              <w:jc w:val="center"/>
            </w:pPr>
            <w:r>
              <w:rPr>
                <w:rFonts w:ascii="Arial" w:cs="Arial" w:eastAsia="Arial" w:hAnsi="Arial"/>
                <w:color w:val="FFFFFF"/>
                <w:sz w:val="16"/>
                <w:szCs w:val="16"/>
              </w:rPr>
              <w:t xml:space="preserve">from ransom note to suspicious traffic identified and blocked</w:t>
            </w:r>
          </w:p>
        </w:tc>
        <w:tc>
          <w:tcPr>
            <w:tcW w:type="dxa" w:w="3120"/>
            <w:tcBorders>
              <w:top w:val="single" w:color="1F34D2" w:sz="2"/>
              <w:left w:val="single" w:color="FFFFFF" w:sz="8"/>
              <w:bottom w:val="single" w:color="1F34D2" w:sz="2"/>
              <w:right w:val="single" w:color="FFFFFF" w:sz="8"/>
            </w:tcBorders>
            <w:shd w:fill="1F34D2" w:val="clear"/>
            <w:tcMar>
              <w:top w:type="dxa" w:w="200"/>
              <w:left w:type="dxa" w:w="160"/>
              <w:bottom w:type="dxa" w:w="200"/>
              <w:right w:type="dxa" w:w="160"/>
            </w:tcMar>
          </w:tcPr>
          <w:p>
            <w:pPr>
              <w:spacing w:after="60"/>
              <w:jc w:val="center"/>
            </w:pPr>
            <w:r>
              <w:rPr>
                <w:rFonts w:ascii="Arial" w:cs="Arial" w:eastAsia="Arial" w:hAnsi="Arial"/>
                <w:b/>
                <w:bCs/>
                <w:color w:val="D9F800"/>
                <w:sz w:val="36"/>
                <w:szCs w:val="36"/>
              </w:rPr>
              <w:t xml:space="preserve">1 week</w:t>
            </w:r>
          </w:p>
          <w:p>
            <w:pPr>
              <w:jc w:val="center"/>
            </w:pPr>
            <w:r>
              <w:rPr>
                <w:rFonts w:ascii="Arial" w:cs="Arial" w:eastAsia="Arial" w:hAnsi="Arial"/>
                <w:color w:val="FFFFFF"/>
                <w:sz w:val="16"/>
                <w:szCs w:val="16"/>
              </w:rPr>
              <w:t xml:space="preserve">to full restoration from clean gold images</w:t>
            </w:r>
          </w:p>
        </w:tc>
        <w:tc>
          <w:tcPr>
            <w:tcW w:type="dxa" w:w="3120"/>
            <w:tcBorders>
              <w:top w:val="single" w:color="1F34D2" w:sz="2"/>
              <w:left w:val="single" w:color="FFFFFF" w:sz="8"/>
              <w:bottom w:val="single" w:color="1F34D2" w:sz="2"/>
              <w:right w:val="single" w:color="FFFFFF" w:sz="8"/>
            </w:tcBorders>
            <w:shd w:fill="1F34D2" w:val="clear"/>
            <w:tcMar>
              <w:top w:type="dxa" w:w="200"/>
              <w:left w:type="dxa" w:w="160"/>
              <w:bottom w:type="dxa" w:w="200"/>
              <w:right w:type="dxa" w:w="160"/>
            </w:tcMar>
          </w:tcPr>
          <w:p>
            <w:pPr>
              <w:spacing w:after="60"/>
              <w:jc w:val="center"/>
            </w:pPr>
            <w:r>
              <w:rPr>
                <w:rFonts w:ascii="Arial" w:cs="Arial" w:eastAsia="Arial" w:hAnsi="Arial"/>
                <w:b/>
                <w:bCs/>
                <w:color w:val="D9F800"/>
                <w:sz w:val="36"/>
                <w:szCs w:val="36"/>
              </w:rPr>
              <w:t xml:space="preserve">Stayed open</w:t>
            </w:r>
          </w:p>
          <w:p>
            <w:pPr>
              <w:jc w:val="center"/>
            </w:pPr>
            <w:r>
              <w:rPr>
                <w:rFonts w:ascii="Arial" w:cs="Arial" w:eastAsia="Arial" w:hAnsi="Arial"/>
                <w:color w:val="FFFFFF"/>
                <w:sz w:val="16"/>
                <w:szCs w:val="16"/>
              </w:rPr>
              <w:t xml:space="preserve">client served customers in degraded mode through recovery</w:t>
            </w:r>
          </w:p>
        </w:tc>
      </w:tr>
    </w:tbl>
    <w:p>
      <w:pPr>
        <w:spacing w:after="120"/>
      </w:pPr>
      <w:r>
        <w:t xml:space="preserve"> </w:t>
      </w:r>
    </w:p>
    <w:p>
      <w:pPr>
        <w:spacing w:after="120" w:before="240"/>
      </w:pPr>
      <w:r>
        <w:rPr>
          <w:rFonts w:ascii="Arial" w:cs="Arial" w:eastAsia="Arial" w:hAnsi="Arial"/>
          <w:b/>
          <w:bCs/>
          <w:color w:val="1F34D2"/>
          <w:sz w:val="28"/>
          <w:szCs w:val="28"/>
        </w:rPr>
        <w:t xml:space="preserve">WHAT INTRUSION BROUGHT TO THE RESPONSE</w:t>
      </w:r>
    </w:p>
    <w:p>
      <w:pPr>
        <w:spacing w:after="80" w:before="180"/>
      </w:pPr>
      <w:r>
        <w:rPr>
          <w:rFonts w:ascii="Arial" w:cs="Arial" w:eastAsia="Arial" w:hAnsi="Arial"/>
          <w:b/>
          <w:bCs/>
          <w:color w:val="1A1A2E"/>
          <w:sz w:val="22"/>
          <w:szCs w:val="22"/>
        </w:rPr>
        <w:t xml:space="preserve">Visibility before the attack finished</w:t>
      </w:r>
    </w:p>
    <w:p>
      <w:pPr>
        <w:spacing w:after="100" w:line="280"/>
      </w:pPr>
      <w:r>
        <w:rPr>
          <w:rFonts w:ascii="Arial" w:cs="Arial" w:eastAsia="Arial" w:hAnsi="Arial"/>
          <w:color w:val="1A1A2E"/>
          <w:sz w:val="20"/>
          <w:szCs w:val="20"/>
        </w:rPr>
        <w:t xml:space="preserve">Most security tools tell you what happened after the fact. Shield blocks the conversation in progress, then logs what it blocked. For a client who already had the ransom note in hand, that order of operations was the difference between a recovery and a shutdown.</w:t>
      </w:r>
    </w:p>
    <w:p>
      <w:pPr>
        <w:spacing w:after="80" w:before="180"/>
      </w:pPr>
      <w:r>
        <w:rPr>
          <w:rFonts w:ascii="Arial" w:cs="Arial" w:eastAsia="Arial" w:hAnsi="Arial"/>
          <w:b/>
          <w:bCs/>
          <w:color w:val="1A1A2E"/>
          <w:sz w:val="22"/>
          <w:szCs w:val="22"/>
        </w:rPr>
        <w:t xml:space="preserve">Applied Threat Intelligence, deployed where it works</w:t>
      </w:r>
    </w:p>
    <w:p>
      <w:pPr>
        <w:spacing w:after="100" w:line="280"/>
      </w:pPr>
      <w:r>
        <w:rPr>
          <w:rFonts w:ascii="Arial" w:cs="Arial" w:eastAsia="Arial" w:hAnsi="Arial"/>
          <w:color w:val="1A1A2E"/>
          <w:sz w:val="20"/>
          <w:szCs w:val="20"/>
        </w:rPr>
        <w:t xml:space="preserve">Shield OnPremise sits behind the firewall, evaluates every connection against the Global Threat Engine, and operates autonomously. No SOC required. No analyst staffing required. No alert queue to triage. The HVAC contractor did not need to add headcount to use it. Carmine’s team did not need to learn a new console to deploy it.</w:t>
      </w:r>
    </w:p>
    <w:p>
      <w:pPr>
        <w:pBdr>
          <w:left w:val="single" w:color="D9F800" w:sz="24" w:space="12"/>
        </w:pBdr>
        <w:spacing w:after="200" w:before="160"/>
        <w:ind w:left="240"/>
      </w:pPr>
      <w:r>
        <w:rPr>
          <w:rFonts w:ascii="Arial" w:cs="Arial" w:eastAsia="Arial" w:hAnsi="Arial"/>
          <w:i/>
          <w:iCs/>
          <w:color w:val="1A1A2E"/>
          <w:sz w:val="22"/>
          <w:szCs w:val="22"/>
        </w:rPr>
        <w:t xml:space="preserve">“You cannot protect what you cannot see. Shield gave us a clear picture of what was talking to the environment, and the ability to shut it down in the same window.”</w:t>
      </w:r>
      <w:r>
        <w:rPr>
          <w:sz w:val="20"/>
          <w:szCs w:val="20"/>
        </w:rPr>
        <w:t xml:space="preserve">    </w:t>
      </w:r>
      <w:r>
        <w:rPr>
          <w:rFonts w:ascii="Arial" w:cs="Arial" w:eastAsia="Arial" w:hAnsi="Arial"/>
          <w:b/>
          <w:bCs/>
          <w:color w:val="4A4A5E"/>
          <w:sz w:val="16"/>
          <w:szCs w:val="16"/>
        </w:rPr>
        <w:t xml:space="preserve">Carmine Cicalese, President and Founder, CYBER CIC</w:t>
      </w:r>
    </w:p>
    <w:p>
      <w:pPr>
        <w:spacing w:after="120" w:before="240"/>
      </w:pPr>
      <w:r>
        <w:rPr>
          <w:rFonts w:ascii="Arial" w:cs="Arial" w:eastAsia="Arial" w:hAnsi="Arial"/>
          <w:b/>
          <w:bCs/>
          <w:color w:val="1F34D2"/>
          <w:sz w:val="28"/>
          <w:szCs w:val="28"/>
        </w:rPr>
        <w:t xml:space="preserve">WHY THIS MATTERS NOW</w:t>
      </w:r>
    </w:p>
    <w:p>
      <w:pPr>
        <w:spacing w:after="100" w:line="280"/>
      </w:pPr>
      <w:r>
        <w:rPr>
          <w:rFonts w:ascii="Arial" w:cs="Arial" w:eastAsia="Arial" w:hAnsi="Arial"/>
          <w:color w:val="1A1A2E"/>
          <w:sz w:val="20"/>
          <w:szCs w:val="20"/>
        </w:rPr>
        <w:t xml:space="preserve">Mid-market businesses across HVAC, construction, professional services, and other under-resourced verticals are sitting on the same problem: a firewall, an endpoint tool, an MSP, and no real visibility into what their data and traffic are doing. As AI tools and cloud platforms expand the attack surface, the gap between what these organizations can see and what they need to see is getting wider. Shield closes that gap without a SOC, without a staffing model that does not exist, and without waiting for the breach to finish.</w:t>
      </w:r>
    </w:p>
    <w:p>
      <w:pPr>
        <w:pBdr>
          <w:top w:val="single" w:color="D9F800" w:sz="12"/>
          <w:bottom w:val="single" w:color="D9F800" w:sz="12"/>
          <w:left w:val="single" w:color="D9F800" w:sz="12"/>
          <w:right w:val="single" w:color="D9F800" w:sz="12"/>
        </w:pBdr>
        <w:shd w:fill="1A1A2E" w:val="clear"/>
        <w:spacing w:after="240" w:before="240"/>
        <w:ind w:left="240" w:right="240"/>
      </w:pPr>
      <w:r>
        <w:rPr>
          <w:rFonts w:ascii="Arial" w:cs="Arial" w:eastAsia="Arial" w:hAnsi="Arial"/>
          <w:b/>
          <w:bCs/>
          <w:color w:val="D9F800"/>
          <w:sz w:val="22"/>
          <w:szCs w:val="22"/>
        </w:rPr>
        <w:t xml:space="preserve">Cannot see what is talking to your network? Let’s fix that.</w:t>
      </w:r>
      <w:r>
        <w:rPr>
          <w:sz w:val="22"/>
          <w:szCs w:val="22"/>
        </w:rPr>
        <w:t xml:space="preserve">  </w:t>
      </w:r>
      <w:r>
        <w:rPr>
          <w:rFonts w:ascii="Arial" w:cs="Arial" w:eastAsia="Arial" w:hAnsi="Arial"/>
          <w:color w:val="FFFFFF"/>
          <w:sz w:val="18"/>
          <w:szCs w:val="18"/>
        </w:rPr>
        <w:t xml:space="preserve">Intrusion Shield gives partners bi-directional blocking with full traffic visibility, autonomously, behind any firewall. If your clients need answers in hours instead of days, talk to us.</w:t>
      </w:r>
    </w:p>
    <w:p>
      <w:pPr>
        <w:pBdr>
          <w:top w:val="single" w:color="D8DAE5" w:sz="6" w:space="8"/>
        </w:pBdr>
        <w:spacing w:after="0" w:before="280"/>
        <w:jc w:val="center"/>
      </w:pPr>
      <w:r>
        <w:rPr>
          <w:rFonts w:ascii="Arial" w:cs="Arial" w:eastAsia="Arial" w:hAnsi="Arial"/>
          <w:color w:val="4A4A5E"/>
          <w:sz w:val="14"/>
          <w:szCs w:val="14"/>
        </w:rPr>
        <w:t xml:space="preserve">INTRUSION INC.  |  NASDAQ: INTZ  |  Plano, TX  |  intrusion.com</w:t>
      </w:r>
      <w:r>
        <w:rPr>
          <w:sz w:val="14"/>
          <w:szCs w:val="14"/>
        </w:rPr>
        <w:t xml:space="preserve">   </w:t>
      </w:r>
      <w:r>
        <w:rPr>
          <w:rFonts w:ascii="Arial" w:cs="Arial" w:eastAsia="Arial" w:hAnsi="Arial"/>
          <w:b/>
          <w:bCs/>
          <w:color w:val="1F34D2"/>
          <w:sz w:val="14"/>
          <w:szCs w:val="14"/>
        </w:rPr>
        <w:t xml:space="preserve">Know More. Miss Less.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color w:val="D9F800"/>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d90f45cd4aa6825e2cc8dfe39882dba14e370fec.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2026-05-13T16:42:58.264Z</dcterms:created>
  <dcterms:modified xsi:type="dcterms:W3CDTF">2026-05-13T16:42:58.264Z</dcterms:modified>
</cp:coreProperties>
</file>

<file path=docProps/custom.xml><?xml version="1.0" encoding="utf-8"?>
<Properties xmlns="http://schemas.openxmlformats.org/officeDocument/2006/custom-properties" xmlns:vt="http://schemas.openxmlformats.org/officeDocument/2006/docPropsVTypes"/>
</file>